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80EF8E" w14:textId="77777777" w:rsidR="00347F67" w:rsidRPr="00F4221A" w:rsidRDefault="00C836BA" w:rsidP="001A60B0">
      <w:pPr>
        <w:spacing w:after="0"/>
        <w:rPr>
          <w:rFonts w:cs="Tahoma"/>
          <w:color w:val="084311"/>
          <w:sz w:val="40"/>
          <w:lang w:val="en-US"/>
        </w:rPr>
      </w:pPr>
      <w:r w:rsidRPr="00F4221A">
        <w:rPr>
          <w:rFonts w:cs="Tahoma"/>
          <w:color w:val="084311"/>
          <w:sz w:val="40"/>
          <w:lang w:val="en-US"/>
        </w:rPr>
        <w:t>what’s going on in…</w:t>
      </w:r>
    </w:p>
    <w:p w14:paraId="6872F94B" w14:textId="77777777" w:rsidR="00E46372" w:rsidRPr="00FB396A" w:rsidRDefault="009241FF" w:rsidP="0096259D">
      <w:pPr>
        <w:jc w:val="center"/>
        <w:rPr>
          <w:rFonts w:ascii="Arial" w:eastAsia="Calibri" w:hAnsi="Arial" w:cs="Arial"/>
          <w:color w:val="FF0000"/>
          <w:sz w:val="32"/>
          <w:lang w:val="en-US"/>
        </w:rPr>
      </w:pPr>
      <w:r w:rsidRPr="00FB396A">
        <w:rPr>
          <w:rFonts w:ascii="Arial" w:eastAsia="Calibri" w:hAnsi="Arial" w:cs="Arial"/>
          <w:noProof/>
          <w:color w:val="FF0000"/>
          <w:sz w:val="32"/>
          <w:lang w:val="en-US"/>
        </w:rPr>
        <w:drawing>
          <wp:inline distT="0" distB="0" distL="0" distR="0" wp14:anchorId="3762D516" wp14:editId="65957080">
            <wp:extent cx="6120130" cy="2416175"/>
            <wp:effectExtent l="0" t="0" r="0" b="317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annello1-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2A2DE" w14:textId="77777777" w:rsidR="00CF764D" w:rsidRPr="00FB396A" w:rsidRDefault="00CF764D" w:rsidP="00CF764D">
      <w:pPr>
        <w:pStyle w:val="Citazioneintensa"/>
        <w:pBdr>
          <w:top w:val="none" w:sz="0" w:space="0" w:color="auto"/>
          <w:bottom w:val="none" w:sz="0" w:space="0" w:color="auto"/>
        </w:pBdr>
        <w:spacing w:before="0" w:after="0" w:line="240" w:lineRule="auto"/>
        <w:ind w:left="0"/>
        <w:jc w:val="left"/>
        <w:rPr>
          <w:rFonts w:cs="Tahoma"/>
          <w:b/>
          <w:bCs/>
          <w:color w:val="FF0000"/>
          <w:sz w:val="16"/>
          <w:szCs w:val="16"/>
          <w:lang w:val="en-US"/>
        </w:rPr>
      </w:pPr>
    </w:p>
    <w:p w14:paraId="063A9C1D" w14:textId="755799B5" w:rsidR="00FB396A" w:rsidRPr="009448EB" w:rsidRDefault="00FB396A" w:rsidP="009448EB">
      <w:pPr>
        <w:spacing w:after="0" w:line="240" w:lineRule="auto"/>
        <w:jc w:val="center"/>
        <w:rPr>
          <w:rFonts w:cs="Tahoma"/>
          <w:b/>
          <w:bCs/>
          <w:i/>
          <w:iCs/>
          <w:color w:val="29695A"/>
          <w:sz w:val="40"/>
          <w:lang w:val="en-US"/>
        </w:rPr>
      </w:pPr>
      <w:r w:rsidRPr="009448EB">
        <w:rPr>
          <w:rFonts w:cs="Tahoma"/>
          <w:b/>
          <w:bCs/>
          <w:i/>
          <w:iCs/>
          <w:color w:val="29695A"/>
          <w:sz w:val="40"/>
          <w:lang w:val="en-US"/>
        </w:rPr>
        <w:t xml:space="preserve">The role of CEDEPA </w:t>
      </w:r>
      <w:r w:rsidR="009448EB" w:rsidRPr="009448EB">
        <w:rPr>
          <w:rFonts w:cs="Tahoma"/>
          <w:b/>
          <w:bCs/>
          <w:i/>
          <w:iCs/>
          <w:color w:val="29695A"/>
          <w:sz w:val="40"/>
          <w:lang w:val="en-US"/>
        </w:rPr>
        <w:t>in supporting customers facing challenges in the construction industry</w:t>
      </w:r>
    </w:p>
    <w:p w14:paraId="0650D017" w14:textId="77777777" w:rsidR="00FB396A" w:rsidRPr="009448EB" w:rsidRDefault="00FB396A" w:rsidP="009448EB">
      <w:pPr>
        <w:pBdr>
          <w:bottom w:val="single" w:sz="4" w:space="1" w:color="auto"/>
        </w:pBdr>
        <w:spacing w:after="0" w:line="240" w:lineRule="auto"/>
        <w:jc w:val="center"/>
        <w:rPr>
          <w:rFonts w:cs="Tahoma"/>
          <w:b/>
          <w:bCs/>
          <w:i/>
          <w:iCs/>
          <w:color w:val="244061" w:themeColor="accent1" w:themeShade="80"/>
          <w:sz w:val="16"/>
          <w:szCs w:val="16"/>
          <w:lang w:val="en-US"/>
        </w:rPr>
      </w:pPr>
    </w:p>
    <w:p w14:paraId="349216B6" w14:textId="1638F216" w:rsidR="00FB396A" w:rsidRPr="009448EB" w:rsidRDefault="009448EB" w:rsidP="009448EB">
      <w:pPr>
        <w:spacing w:after="0" w:line="240" w:lineRule="auto"/>
        <w:jc w:val="center"/>
        <w:rPr>
          <w:rFonts w:cs="Tahoma"/>
          <w:b/>
          <w:bCs/>
          <w:i/>
          <w:iCs/>
          <w:color w:val="244061" w:themeColor="accent1" w:themeShade="80"/>
          <w:sz w:val="40"/>
          <w:szCs w:val="40"/>
          <w:lang w:val="en-US"/>
        </w:rPr>
      </w:pPr>
      <w:r w:rsidRPr="009448EB">
        <w:rPr>
          <w:rFonts w:cs="Tahoma"/>
          <w:b/>
          <w:bCs/>
          <w:i/>
          <w:iCs/>
          <w:color w:val="244061" w:themeColor="accent1" w:themeShade="80"/>
          <w:sz w:val="40"/>
          <w:szCs w:val="40"/>
          <w:lang w:val="en-US"/>
        </w:rPr>
        <w:t>It will be discussed within</w:t>
      </w:r>
      <w:r w:rsidR="00FB396A" w:rsidRPr="009448EB">
        <w:rPr>
          <w:rFonts w:cs="Tahoma"/>
          <w:b/>
          <w:bCs/>
          <w:i/>
          <w:iCs/>
          <w:color w:val="244061" w:themeColor="accent1" w:themeShade="80"/>
          <w:sz w:val="40"/>
          <w:szCs w:val="40"/>
          <w:lang w:val="en-US"/>
        </w:rPr>
        <w:t xml:space="preserve"> D</w:t>
      </w:r>
      <w:r w:rsidR="00E16362">
        <w:rPr>
          <w:rFonts w:cs="Tahoma"/>
          <w:b/>
          <w:bCs/>
          <w:i/>
          <w:iCs/>
          <w:color w:val="244061" w:themeColor="accent1" w:themeShade="80"/>
          <w:sz w:val="40"/>
          <w:szCs w:val="40"/>
          <w:lang w:val="en-US"/>
        </w:rPr>
        <w:t>ow Polyurethanes</w:t>
      </w:r>
      <w:r w:rsidR="001A3ABC">
        <w:rPr>
          <w:rFonts w:cs="Tahoma"/>
          <w:b/>
          <w:bCs/>
          <w:i/>
          <w:iCs/>
          <w:color w:val="244061" w:themeColor="accent1" w:themeShade="80"/>
          <w:sz w:val="40"/>
          <w:szCs w:val="40"/>
          <w:lang w:val="en-US"/>
        </w:rPr>
        <w:t>’</w:t>
      </w:r>
      <w:r w:rsidR="00FB396A" w:rsidRPr="009448EB">
        <w:rPr>
          <w:rFonts w:cs="Tahoma"/>
          <w:b/>
          <w:bCs/>
          <w:i/>
          <w:iCs/>
          <w:color w:val="244061" w:themeColor="accent1" w:themeShade="80"/>
          <w:sz w:val="40"/>
          <w:szCs w:val="40"/>
          <w:lang w:val="en-US"/>
        </w:rPr>
        <w:t xml:space="preserve"> virtual</w:t>
      </w:r>
      <w:r w:rsidR="00E16362">
        <w:rPr>
          <w:rFonts w:cs="Tahoma"/>
          <w:b/>
          <w:bCs/>
          <w:i/>
          <w:iCs/>
          <w:color w:val="244061" w:themeColor="accent1" w:themeShade="80"/>
          <w:sz w:val="40"/>
          <w:szCs w:val="40"/>
          <w:lang w:val="en-US"/>
        </w:rPr>
        <w:t xml:space="preserve"> customer</w:t>
      </w:r>
      <w:r w:rsidR="00FB396A" w:rsidRPr="009448EB">
        <w:rPr>
          <w:rFonts w:cs="Tahoma"/>
          <w:b/>
          <w:bCs/>
          <w:i/>
          <w:iCs/>
          <w:color w:val="244061" w:themeColor="accent1" w:themeShade="80"/>
          <w:sz w:val="40"/>
          <w:szCs w:val="40"/>
          <w:lang w:val="en-US"/>
        </w:rPr>
        <w:t xml:space="preserve"> event </w:t>
      </w:r>
    </w:p>
    <w:p w14:paraId="0753C00C" w14:textId="5D6DFB0C" w:rsidR="00FB396A" w:rsidRDefault="00FB396A" w:rsidP="009448EB">
      <w:pPr>
        <w:spacing w:after="0" w:line="240" w:lineRule="auto"/>
        <w:jc w:val="center"/>
        <w:rPr>
          <w:rFonts w:cs="Tahoma"/>
          <w:b/>
          <w:bCs/>
          <w:i/>
          <w:iCs/>
          <w:color w:val="244061" w:themeColor="accent1" w:themeShade="80"/>
          <w:sz w:val="40"/>
          <w:szCs w:val="40"/>
          <w:lang w:val="en-US"/>
        </w:rPr>
      </w:pPr>
      <w:r w:rsidRPr="009448EB">
        <w:rPr>
          <w:rFonts w:cs="Tahoma"/>
          <w:b/>
          <w:bCs/>
          <w:i/>
          <w:iCs/>
          <w:color w:val="244061" w:themeColor="accent1" w:themeShade="80"/>
          <w:sz w:val="40"/>
          <w:szCs w:val="40"/>
          <w:lang w:val="en-US"/>
        </w:rPr>
        <w:t>“Shaping the future with Polyurethanes”</w:t>
      </w:r>
    </w:p>
    <w:p w14:paraId="5F44F3EB" w14:textId="23526812" w:rsidR="009448EB" w:rsidRPr="009448EB" w:rsidRDefault="009448EB" w:rsidP="009448EB">
      <w:pPr>
        <w:spacing w:after="0" w:line="240" w:lineRule="auto"/>
        <w:jc w:val="center"/>
        <w:rPr>
          <w:rFonts w:cs="Tahoma"/>
          <w:i/>
          <w:iCs/>
          <w:color w:val="244061" w:themeColor="accent1" w:themeShade="80"/>
          <w:sz w:val="32"/>
          <w:szCs w:val="32"/>
          <w:lang w:val="en-US"/>
        </w:rPr>
      </w:pPr>
      <w:r w:rsidRPr="009448EB">
        <w:rPr>
          <w:rFonts w:cs="Tahoma"/>
          <w:i/>
          <w:iCs/>
          <w:color w:val="244061" w:themeColor="accent1" w:themeShade="80"/>
          <w:sz w:val="32"/>
          <w:szCs w:val="32"/>
          <w:lang w:val="en-US"/>
        </w:rPr>
        <w:t>2021 March 22-23</w:t>
      </w:r>
    </w:p>
    <w:p w14:paraId="21193017" w14:textId="49A1082D" w:rsidR="009448EB" w:rsidRDefault="009448EB" w:rsidP="009448EB">
      <w:pPr>
        <w:spacing w:after="0" w:line="240" w:lineRule="auto"/>
        <w:jc w:val="center"/>
        <w:rPr>
          <w:rFonts w:cs="Tahoma"/>
          <w:b/>
          <w:bCs/>
          <w:i/>
          <w:iCs/>
          <w:color w:val="244061" w:themeColor="accent1" w:themeShade="80"/>
          <w:sz w:val="40"/>
          <w:szCs w:val="40"/>
          <w:lang w:val="en-US"/>
        </w:rPr>
      </w:pPr>
    </w:p>
    <w:p w14:paraId="04F9B907" w14:textId="478B74F6" w:rsidR="00425B4A" w:rsidRDefault="00425B4A" w:rsidP="00425B4A">
      <w:pPr>
        <w:spacing w:after="0" w:line="240" w:lineRule="auto"/>
        <w:jc w:val="both"/>
        <w:rPr>
          <w:rFonts w:cs="Tahoma"/>
          <w:color w:val="244061" w:themeColor="accent1" w:themeShade="80"/>
          <w:lang w:val="en-US"/>
        </w:rPr>
      </w:pPr>
      <w:r>
        <w:rPr>
          <w:rFonts w:ascii="Arial" w:hAnsi="Arial" w:cs="Arial"/>
          <w:lang w:val="en-US"/>
        </w:rPr>
        <w:t xml:space="preserve">Now more than ever, collaborations among </w:t>
      </w:r>
      <w:r w:rsidR="00374CC3">
        <w:rPr>
          <w:rFonts w:ascii="Arial" w:hAnsi="Arial" w:cs="Arial"/>
          <w:lang w:val="en-US"/>
        </w:rPr>
        <w:t>K</w:t>
      </w:r>
      <w:r>
        <w:rPr>
          <w:rFonts w:ascii="Arial" w:hAnsi="Arial" w:cs="Arial"/>
          <w:lang w:val="en-US"/>
        </w:rPr>
        <w:t>ey Players, Trade Association</w:t>
      </w:r>
      <w:r w:rsidR="00374CC3">
        <w:rPr>
          <w:rFonts w:ascii="Arial" w:hAnsi="Arial" w:cs="Arial"/>
          <w:lang w:val="en-US"/>
        </w:rPr>
        <w:t>s</w:t>
      </w:r>
      <w:r>
        <w:rPr>
          <w:rFonts w:ascii="Arial" w:hAnsi="Arial" w:cs="Arial"/>
          <w:lang w:val="en-US"/>
        </w:rPr>
        <w:t xml:space="preserve"> and Technology Experts are strategic to support customers that want to overcome challenges and stay competitive in the construction market.</w:t>
      </w:r>
      <w:r>
        <w:rPr>
          <w:rFonts w:cs="Tahoma"/>
          <w:color w:val="244061" w:themeColor="accent1" w:themeShade="80"/>
          <w:lang w:val="en-US"/>
        </w:rPr>
        <w:t xml:space="preserve"> </w:t>
      </w:r>
    </w:p>
    <w:p w14:paraId="32853F02" w14:textId="77777777" w:rsidR="00425B4A" w:rsidRDefault="00425B4A" w:rsidP="00425B4A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14:paraId="40E7D1C0" w14:textId="18669595" w:rsidR="00425B4A" w:rsidRDefault="00425B4A" w:rsidP="00425B4A">
      <w:pPr>
        <w:spacing w:after="0" w:line="240" w:lineRule="auto"/>
        <w:jc w:val="both"/>
        <w:rPr>
          <w:rFonts w:ascii="Arial" w:hAnsi="Arial" w:cs="Arial"/>
          <w:lang w:val="en-US"/>
        </w:rPr>
      </w:pPr>
      <w:r w:rsidRPr="006145A3">
        <w:rPr>
          <w:rFonts w:ascii="Arial" w:hAnsi="Arial" w:cs="Arial"/>
          <w:b/>
          <w:bCs/>
          <w:lang w:val="en-US"/>
        </w:rPr>
        <w:t>CEDEPA</w:t>
      </w:r>
      <w:r>
        <w:rPr>
          <w:rFonts w:ascii="Arial" w:hAnsi="Arial" w:cs="Arial"/>
          <w:lang w:val="en-US"/>
        </w:rPr>
        <w:t xml:space="preserve"> is </w:t>
      </w:r>
      <w:r w:rsidRPr="00552D13">
        <w:rPr>
          <w:rFonts w:ascii="Arial" w:eastAsia="Times New Roman" w:hAnsi="Arial" w:cs="Arial"/>
          <w:lang w:val="en-US"/>
        </w:rPr>
        <w:t xml:space="preserve">a </w:t>
      </w:r>
      <w:r>
        <w:rPr>
          <w:rFonts w:ascii="Arial" w:eastAsia="Times New Roman" w:hAnsi="Arial" w:cs="Arial"/>
          <w:lang w:val="en-US"/>
        </w:rPr>
        <w:t xml:space="preserve">unique </w:t>
      </w:r>
      <w:r w:rsidRPr="00552D13">
        <w:rPr>
          <w:rFonts w:ascii="Arial" w:eastAsia="Times New Roman" w:hAnsi="Arial" w:cs="Arial"/>
          <w:lang w:val="en-US"/>
        </w:rPr>
        <w:t xml:space="preserve">platform </w:t>
      </w:r>
      <w:r>
        <w:rPr>
          <w:rFonts w:ascii="Arial" w:eastAsia="Times New Roman" w:hAnsi="Arial" w:cs="Arial"/>
          <w:lang w:val="en-US"/>
        </w:rPr>
        <w:t xml:space="preserve">for the industry, valuable both for newcomers, as they can avail of an industrial-scale line and </w:t>
      </w:r>
      <w:r w:rsidRPr="00B578DC">
        <w:rPr>
          <w:rFonts w:ascii="Arial" w:eastAsia="Times New Roman" w:hAnsi="Arial" w:cs="Arial"/>
          <w:lang w:val="en-US"/>
        </w:rPr>
        <w:t>qualified consultancy</w:t>
      </w:r>
      <w:r>
        <w:rPr>
          <w:rFonts w:ascii="Arial" w:eastAsia="Times New Roman" w:hAnsi="Arial" w:cs="Arial"/>
          <w:lang w:val="en-US"/>
        </w:rPr>
        <w:t>, and market leaders, as they can count on an</w:t>
      </w:r>
      <w:r w:rsidRPr="00165909">
        <w:rPr>
          <w:rFonts w:ascii="Arial" w:hAnsi="Arial" w:cs="Arial"/>
          <w:lang w:val="en-US"/>
        </w:rPr>
        <w:t xml:space="preserve"> </w:t>
      </w:r>
      <w:r w:rsidRPr="00552D13">
        <w:rPr>
          <w:rFonts w:ascii="Arial" w:hAnsi="Arial" w:cs="Arial"/>
          <w:lang w:val="en-US"/>
        </w:rPr>
        <w:t>innovation partner</w:t>
      </w:r>
      <w:r>
        <w:rPr>
          <w:rFonts w:ascii="Arial" w:hAnsi="Arial" w:cs="Arial"/>
          <w:lang w:val="en-US"/>
        </w:rPr>
        <w:t xml:space="preserve"> which provides tools for testing, prototyping and validating </w:t>
      </w:r>
      <w:r w:rsidRPr="00552D13">
        <w:rPr>
          <w:rFonts w:ascii="Arial" w:hAnsi="Arial" w:cs="Arial"/>
          <w:lang w:val="en-US"/>
        </w:rPr>
        <w:t>new technologies</w:t>
      </w:r>
      <w:r>
        <w:rPr>
          <w:rFonts w:ascii="Arial" w:hAnsi="Arial" w:cs="Arial"/>
          <w:lang w:val="en-US"/>
        </w:rPr>
        <w:t>.</w:t>
      </w:r>
    </w:p>
    <w:p w14:paraId="54869D69" w14:textId="4B51B83C" w:rsidR="009928F3" w:rsidRPr="00E16362" w:rsidRDefault="009928F3" w:rsidP="00425B4A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14:paraId="296EE7E8" w14:textId="7D74A66E" w:rsidR="00425B4A" w:rsidRDefault="00425B4A" w:rsidP="00425B4A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role of CEDEPA, its mission and capabilities will be discussed within D</w:t>
      </w:r>
      <w:r w:rsidR="001A3ABC">
        <w:rPr>
          <w:rFonts w:ascii="Arial" w:hAnsi="Arial" w:cs="Arial"/>
          <w:lang w:val="en-US"/>
        </w:rPr>
        <w:t>ow Polyurethanes’</w:t>
      </w:r>
      <w:r>
        <w:rPr>
          <w:rFonts w:ascii="Arial" w:hAnsi="Arial" w:cs="Arial"/>
          <w:lang w:val="en-US"/>
        </w:rPr>
        <w:t xml:space="preserve"> virtual </w:t>
      </w:r>
      <w:r w:rsidR="00F720F1">
        <w:rPr>
          <w:rFonts w:ascii="Arial" w:hAnsi="Arial" w:cs="Arial"/>
          <w:lang w:val="en-US"/>
        </w:rPr>
        <w:t xml:space="preserve">customer </w:t>
      </w:r>
      <w:r>
        <w:rPr>
          <w:rFonts w:ascii="Arial" w:hAnsi="Arial" w:cs="Arial"/>
          <w:lang w:val="en-US"/>
        </w:rPr>
        <w:t xml:space="preserve">event, </w:t>
      </w:r>
      <w:r w:rsidRPr="006145A3">
        <w:rPr>
          <w:rFonts w:ascii="Arial" w:hAnsi="Arial" w:cs="Arial"/>
          <w:lang w:val="en-US"/>
        </w:rPr>
        <w:t>“Shaping the future with Polyurethanes</w:t>
      </w:r>
      <w:r w:rsidRPr="009928F3">
        <w:rPr>
          <w:rFonts w:ascii="Arial" w:hAnsi="Arial" w:cs="Arial"/>
          <w:lang w:val="en-US"/>
        </w:rPr>
        <w:t>”</w:t>
      </w:r>
      <w:r>
        <w:rPr>
          <w:rFonts w:ascii="Arial" w:hAnsi="Arial" w:cs="Arial"/>
          <w:lang w:val="en-US"/>
        </w:rPr>
        <w:t>, in a special session dedicated to panels</w:t>
      </w:r>
      <w:r w:rsidR="001A3ABC">
        <w:rPr>
          <w:rFonts w:ascii="Arial" w:hAnsi="Arial" w:cs="Arial"/>
          <w:lang w:val="en-US"/>
        </w:rPr>
        <w:t>,</w:t>
      </w:r>
      <w:r>
        <w:rPr>
          <w:rFonts w:ascii="Arial" w:hAnsi="Arial" w:cs="Arial"/>
          <w:lang w:val="en-US"/>
        </w:rPr>
        <w:t xml:space="preserve"> “</w:t>
      </w:r>
      <w:r w:rsidRPr="00027FD0">
        <w:rPr>
          <w:rFonts w:ascii="Arial" w:hAnsi="Arial" w:cs="Arial"/>
          <w:lang w:val="en-US"/>
        </w:rPr>
        <w:t>Unlocking Opportunities with Next-Gen Insulation Metal Panels</w:t>
      </w:r>
      <w:r>
        <w:rPr>
          <w:rFonts w:ascii="Arial" w:hAnsi="Arial" w:cs="Arial"/>
          <w:lang w:val="en-US"/>
        </w:rPr>
        <w:t>”</w:t>
      </w:r>
      <w:r w:rsidR="001A3ABC">
        <w:rPr>
          <w:rFonts w:ascii="Arial" w:hAnsi="Arial" w:cs="Arial"/>
          <w:lang w:val="en-US"/>
        </w:rPr>
        <w:t xml:space="preserve">, </w:t>
      </w:r>
      <w:r>
        <w:rPr>
          <w:rFonts w:ascii="Arial" w:hAnsi="Arial" w:cs="Arial"/>
          <w:lang w:val="en-US"/>
        </w:rPr>
        <w:t xml:space="preserve">where </w:t>
      </w:r>
      <w:r w:rsidR="001A3ABC">
        <w:rPr>
          <w:rFonts w:ascii="Arial" w:hAnsi="Arial" w:cs="Arial"/>
          <w:lang w:val="en-US"/>
        </w:rPr>
        <w:t xml:space="preserve">Luca Ceresa – Saip Commercial Director - </w:t>
      </w:r>
      <w:r>
        <w:rPr>
          <w:rFonts w:ascii="Arial" w:hAnsi="Arial" w:cs="Arial"/>
          <w:lang w:val="en-US"/>
        </w:rPr>
        <w:t xml:space="preserve">will illustrate what customers can expect from </w:t>
      </w:r>
      <w:r w:rsidR="006145A3">
        <w:rPr>
          <w:rFonts w:ascii="Arial" w:hAnsi="Arial" w:cs="Arial"/>
          <w:lang w:val="en-US"/>
        </w:rPr>
        <w:t>CEDEPA</w:t>
      </w:r>
      <w:r>
        <w:rPr>
          <w:rFonts w:ascii="Arial" w:hAnsi="Arial" w:cs="Arial"/>
          <w:lang w:val="en-US"/>
        </w:rPr>
        <w:t>.</w:t>
      </w:r>
    </w:p>
    <w:p w14:paraId="1915AFA3" w14:textId="1C04D24E" w:rsidR="009928F3" w:rsidRPr="00E16362" w:rsidRDefault="00E16362" w:rsidP="00425B4A">
      <w:pPr>
        <w:spacing w:after="0" w:line="240" w:lineRule="auto"/>
        <w:jc w:val="both"/>
        <w:rPr>
          <w:rFonts w:ascii="Arial" w:hAnsi="Arial" w:cs="Arial"/>
          <w:lang w:val="en-US"/>
        </w:rPr>
      </w:pPr>
      <w:r w:rsidRPr="006145A3">
        <w:rPr>
          <w:rFonts w:ascii="Arial" w:hAnsi="Arial" w:cs="Arial"/>
          <w:b/>
          <w:bCs/>
          <w:lang w:val="en-US"/>
        </w:rPr>
        <w:t>Shaping the Future with Polyurethanes</w:t>
      </w:r>
      <w:r w:rsidR="006145A3">
        <w:rPr>
          <w:rFonts w:ascii="Arial" w:hAnsi="Arial" w:cs="Arial"/>
          <w:b/>
          <w:bCs/>
          <w:lang w:val="en-US"/>
        </w:rPr>
        <w:t xml:space="preserve"> </w:t>
      </w:r>
      <w:r w:rsidRPr="006145A3">
        <w:rPr>
          <w:rFonts w:ascii="Arial" w:hAnsi="Arial" w:cs="Arial"/>
          <w:lang w:val="en-US"/>
        </w:rPr>
        <w:t>is a two-half-day virtual event hosted by Dow Polyurethanes (PU) demonstrating that polyurethanes have a critical role to play in developing solutions for future challenges. The event explores how Dow, customers and business partners can together shape the future with polyurethanes</w:t>
      </w:r>
      <w:r w:rsidR="00425B4A" w:rsidRPr="006145A3">
        <w:rPr>
          <w:rFonts w:ascii="Arial" w:hAnsi="Arial" w:cs="Arial"/>
          <w:lang w:val="en-US"/>
        </w:rPr>
        <w:t>.</w:t>
      </w:r>
    </w:p>
    <w:p w14:paraId="327A1635" w14:textId="10B2BC49" w:rsidR="009928F3" w:rsidRPr="00E16362" w:rsidRDefault="009928F3" w:rsidP="00165909">
      <w:pPr>
        <w:spacing w:after="0" w:line="240" w:lineRule="auto"/>
        <w:rPr>
          <w:rFonts w:ascii="Arial" w:hAnsi="Arial" w:cs="Arial"/>
          <w:lang w:val="en-US"/>
        </w:rPr>
      </w:pPr>
    </w:p>
    <w:p w14:paraId="33EDE582" w14:textId="50603821" w:rsidR="009928F3" w:rsidRPr="00E16362" w:rsidRDefault="003422D8" w:rsidP="006145A3">
      <w:pPr>
        <w:spacing w:after="0" w:line="240" w:lineRule="auto"/>
        <w:jc w:val="both"/>
        <w:rPr>
          <w:rFonts w:ascii="Arial" w:hAnsi="Arial" w:cs="Arial"/>
          <w:lang w:val="en-US"/>
        </w:rPr>
      </w:pPr>
      <w:r w:rsidRPr="003C13A6">
        <w:rPr>
          <w:rFonts w:ascii="Arial" w:hAnsi="Arial" w:cs="Arial"/>
          <w:lang w:val="en-US"/>
        </w:rPr>
        <w:t>Ute</w:t>
      </w:r>
      <w:r w:rsidR="00E16362" w:rsidRPr="003C13A6">
        <w:rPr>
          <w:rFonts w:ascii="Arial" w:hAnsi="Arial" w:cs="Arial"/>
          <w:lang w:val="en-US"/>
        </w:rPr>
        <w:t xml:space="preserve"> Spring – R&amp;D Director for Europe, Middle East, Africa and India</w:t>
      </w:r>
      <w:r w:rsidR="00AB0D2F">
        <w:rPr>
          <w:rFonts w:ascii="Arial" w:hAnsi="Arial" w:cs="Arial"/>
          <w:lang w:val="en-US"/>
        </w:rPr>
        <w:t xml:space="preserve"> </w:t>
      </w:r>
      <w:r w:rsidR="00E16362" w:rsidRPr="003C13A6">
        <w:rPr>
          <w:rFonts w:ascii="Arial" w:hAnsi="Arial" w:cs="Arial"/>
          <w:lang w:val="en-US"/>
        </w:rPr>
        <w:t>- Dow Polyurethanes said, “</w:t>
      </w:r>
      <w:r w:rsidR="00E16362" w:rsidRPr="003C13A6">
        <w:rPr>
          <w:rStyle w:val="normaltextrun"/>
          <w:rFonts w:ascii="Arial" w:hAnsi="Arial" w:cs="Arial"/>
          <w:color w:val="000000"/>
          <w:shd w:val="clear" w:color="auto" w:fill="FFFFFF"/>
          <w:lang w:val="en-GB"/>
        </w:rPr>
        <w:t>The collaboration between Dow and S</w:t>
      </w:r>
      <w:r w:rsidR="001A3ABC">
        <w:rPr>
          <w:rStyle w:val="normaltextrun"/>
          <w:rFonts w:ascii="Arial" w:hAnsi="Arial" w:cs="Arial"/>
          <w:color w:val="000000"/>
          <w:shd w:val="clear" w:color="auto" w:fill="FFFFFF"/>
          <w:lang w:val="en-GB"/>
        </w:rPr>
        <w:t>aip</w:t>
      </w:r>
      <w:r w:rsidR="00E16362" w:rsidRPr="003C13A6">
        <w:rPr>
          <w:rStyle w:val="normaltextrun"/>
          <w:rFonts w:ascii="Arial" w:hAnsi="Arial" w:cs="Arial"/>
          <w:color w:val="000000"/>
          <w:shd w:val="clear" w:color="auto" w:fill="FFFFFF"/>
          <w:lang w:val="en-GB"/>
        </w:rPr>
        <w:t xml:space="preserve"> within </w:t>
      </w:r>
      <w:r w:rsidR="006145A3">
        <w:rPr>
          <w:rStyle w:val="normaltextrun"/>
          <w:rFonts w:ascii="Arial" w:hAnsi="Arial" w:cs="Arial"/>
          <w:color w:val="000000"/>
          <w:shd w:val="clear" w:color="auto" w:fill="FFFFFF"/>
          <w:lang w:val="en-GB"/>
        </w:rPr>
        <w:t>CEDEPA</w:t>
      </w:r>
      <w:r w:rsidR="00E16362" w:rsidRPr="003C13A6">
        <w:rPr>
          <w:rStyle w:val="normaltextrun"/>
          <w:rFonts w:ascii="Arial" w:hAnsi="Arial" w:cs="Arial"/>
          <w:color w:val="000000"/>
          <w:shd w:val="clear" w:color="auto" w:fill="FFFFFF"/>
          <w:lang w:val="en-GB"/>
        </w:rPr>
        <w:t> is a game-changer for Dow`s innovation strategy in the insulated metal panels market.”</w:t>
      </w:r>
    </w:p>
    <w:p w14:paraId="1BAAED38" w14:textId="77777777" w:rsidR="003422D8" w:rsidRPr="00E16362" w:rsidRDefault="003422D8" w:rsidP="006145A3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14:paraId="09A3331C" w14:textId="5199B0B5" w:rsidR="003422D8" w:rsidRPr="00E16362" w:rsidRDefault="003422D8" w:rsidP="006145A3">
      <w:pPr>
        <w:spacing w:after="0" w:line="240" w:lineRule="auto"/>
        <w:jc w:val="both"/>
        <w:rPr>
          <w:rFonts w:ascii="Arial" w:hAnsi="Arial" w:cs="Arial"/>
          <w:lang w:val="en-US"/>
        </w:rPr>
      </w:pPr>
      <w:r w:rsidRPr="006145A3">
        <w:rPr>
          <w:rFonts w:ascii="Arial" w:hAnsi="Arial" w:cs="Arial"/>
          <w:lang w:val="en-US"/>
        </w:rPr>
        <w:t>Luca Ceresa</w:t>
      </w:r>
      <w:r w:rsidR="006145A3" w:rsidRPr="006145A3">
        <w:rPr>
          <w:rFonts w:ascii="Arial" w:hAnsi="Arial" w:cs="Arial"/>
          <w:lang w:val="en-US"/>
        </w:rPr>
        <w:t xml:space="preserve"> – S</w:t>
      </w:r>
      <w:r w:rsidR="001A3ABC">
        <w:rPr>
          <w:rFonts w:ascii="Arial" w:hAnsi="Arial" w:cs="Arial"/>
          <w:lang w:val="en-US"/>
        </w:rPr>
        <w:t>aip</w:t>
      </w:r>
      <w:r w:rsidR="006145A3" w:rsidRPr="006145A3">
        <w:rPr>
          <w:rFonts w:ascii="Arial" w:hAnsi="Arial" w:cs="Arial"/>
          <w:lang w:val="en-US"/>
        </w:rPr>
        <w:t xml:space="preserve"> Commercial Director</w:t>
      </w:r>
      <w:r w:rsidR="006145A3">
        <w:rPr>
          <w:rFonts w:ascii="Arial" w:hAnsi="Arial" w:cs="Arial"/>
          <w:lang w:val="en-US"/>
        </w:rPr>
        <w:t xml:space="preserve"> – said, “</w:t>
      </w:r>
      <w:r w:rsidRPr="00E16362">
        <w:rPr>
          <w:rFonts w:ascii="Arial" w:hAnsi="Arial" w:cs="Arial"/>
          <w:lang w:val="en-US"/>
        </w:rPr>
        <w:t>When I think of CEDEPA, the expression “being pioneers” seems to be very fitting for the Dow and SAIP project. We were the first to offer insulation/construction industry players a means for an effective turning point.”.</w:t>
      </w:r>
    </w:p>
    <w:p w14:paraId="47E70362" w14:textId="7E60A98C" w:rsidR="009B7927" w:rsidRDefault="009B7927" w:rsidP="009B7927">
      <w:pPr>
        <w:spacing w:after="0" w:line="240" w:lineRule="auto"/>
        <w:rPr>
          <w:rFonts w:ascii="Arial" w:hAnsi="Arial" w:cs="Arial"/>
          <w:lang w:val="en-US"/>
        </w:rPr>
      </w:pPr>
    </w:p>
    <w:p w14:paraId="73E4D6A8" w14:textId="77777777" w:rsidR="00E976AD" w:rsidRDefault="00E976AD" w:rsidP="00E976AD">
      <w:pPr>
        <w:spacing w:after="120" w:line="240" w:lineRule="atLeast"/>
        <w:ind w:right="-289"/>
        <w:jc w:val="center"/>
        <w:rPr>
          <w:rFonts w:ascii="Impact" w:eastAsia="Calibri" w:hAnsi="Impact" w:cs="Arial"/>
          <w:color w:val="505050"/>
          <w:sz w:val="28"/>
          <w:szCs w:val="28"/>
          <w:lang w:val="en-US"/>
        </w:rPr>
      </w:pPr>
    </w:p>
    <w:p w14:paraId="3D4C2E8B" w14:textId="77777777" w:rsidR="00E976AD" w:rsidRDefault="00E976AD" w:rsidP="00E976AD">
      <w:pPr>
        <w:spacing w:after="120" w:line="240" w:lineRule="atLeast"/>
        <w:ind w:right="-289"/>
        <w:jc w:val="center"/>
        <w:rPr>
          <w:rFonts w:ascii="Impact" w:eastAsia="Calibri" w:hAnsi="Impact" w:cs="Arial"/>
          <w:color w:val="505050"/>
          <w:sz w:val="28"/>
          <w:szCs w:val="28"/>
          <w:lang w:val="en-US"/>
        </w:rPr>
      </w:pPr>
    </w:p>
    <w:p w14:paraId="283E9235" w14:textId="2D0BEB3C" w:rsidR="00E976AD" w:rsidRPr="004461B1" w:rsidRDefault="00E976AD" w:rsidP="00E976AD">
      <w:pPr>
        <w:spacing w:after="120" w:line="240" w:lineRule="atLeast"/>
        <w:ind w:right="-289"/>
        <w:jc w:val="center"/>
        <w:rPr>
          <w:rFonts w:ascii="Impact" w:eastAsia="Calibri" w:hAnsi="Impact" w:cs="Arial"/>
          <w:color w:val="505050"/>
          <w:sz w:val="28"/>
          <w:szCs w:val="28"/>
          <w:lang w:val="en-US"/>
        </w:rPr>
      </w:pPr>
      <w:r w:rsidRPr="004461B1">
        <w:rPr>
          <w:rFonts w:ascii="Impact" w:eastAsia="Calibri" w:hAnsi="Impact" w:cs="Arial"/>
          <w:color w:val="505050"/>
          <w:sz w:val="28"/>
          <w:szCs w:val="28"/>
          <w:lang w:val="en-US"/>
        </w:rPr>
        <w:t>TEST AND DEVELOP INNOVATION</w:t>
      </w:r>
      <w:r>
        <w:rPr>
          <w:rFonts w:ascii="Impact" w:eastAsia="Calibri" w:hAnsi="Impact" w:cs="Arial"/>
          <w:color w:val="505050"/>
          <w:sz w:val="28"/>
          <w:szCs w:val="28"/>
          <w:lang w:val="en-US"/>
        </w:rPr>
        <w:t xml:space="preserve"> </w:t>
      </w:r>
      <w:r w:rsidRPr="00FA59F8">
        <w:rPr>
          <w:rFonts w:ascii="Impact" w:eastAsia="Calibri" w:hAnsi="Impact" w:cs="Arial"/>
          <w:b/>
          <w:color w:val="505050"/>
          <w:sz w:val="28"/>
          <w:szCs w:val="28"/>
          <w:lang w:val="en-US"/>
        </w:rPr>
        <w:t xml:space="preserve">@ </w:t>
      </w:r>
    </w:p>
    <w:p w14:paraId="037BCA3B" w14:textId="77777777" w:rsidR="00E976AD" w:rsidRPr="0019141E" w:rsidRDefault="00E976AD" w:rsidP="00E976AD">
      <w:pPr>
        <w:spacing w:after="120" w:line="240" w:lineRule="atLeast"/>
        <w:ind w:right="-289"/>
        <w:jc w:val="center"/>
        <w:rPr>
          <w:rFonts w:ascii="Arial" w:eastAsia="Calibri" w:hAnsi="Arial" w:cs="Arial"/>
          <w:b/>
          <w:color w:val="505050"/>
          <w:sz w:val="40"/>
          <w:szCs w:val="40"/>
          <w:lang w:val="en-US"/>
        </w:rPr>
      </w:pPr>
      <w:proofErr w:type="spellStart"/>
      <w:r w:rsidRPr="0019141E">
        <w:rPr>
          <w:rFonts w:ascii="Arial" w:hAnsi="Arial" w:cs="Times New Roman"/>
          <w:b/>
          <w:color w:val="006600"/>
          <w:sz w:val="40"/>
          <w:szCs w:val="40"/>
          <w:lang w:val="en-US" w:eastAsia="en-GB" w:bidi="en-GB"/>
        </w:rPr>
        <w:t>ce|de|pa</w:t>
      </w:r>
      <w:proofErr w:type="spellEnd"/>
    </w:p>
    <w:p w14:paraId="3F09FE25" w14:textId="77777777" w:rsidR="00E976AD" w:rsidRPr="0019141E" w:rsidRDefault="00E976AD" w:rsidP="00E976AD">
      <w:pPr>
        <w:jc w:val="center"/>
        <w:rPr>
          <w:rFonts w:ascii="Arial" w:eastAsia="Calibri" w:hAnsi="Arial" w:cs="Arial"/>
          <w:color w:val="006600"/>
          <w:sz w:val="20"/>
          <w:szCs w:val="20"/>
          <w:lang w:val="en-US"/>
        </w:rPr>
      </w:pPr>
      <w:r w:rsidRPr="0019141E">
        <w:rPr>
          <w:rFonts w:ascii="Arial" w:eastAsia="Calibri" w:hAnsi="Arial" w:cs="Arial"/>
          <w:color w:val="006600"/>
          <w:sz w:val="20"/>
          <w:szCs w:val="20"/>
          <w:lang w:val="en-US"/>
        </w:rPr>
        <w:t xml:space="preserve">     www.cedepa.org</w:t>
      </w:r>
    </w:p>
    <w:p w14:paraId="20E1618D" w14:textId="77777777" w:rsidR="00E976AD" w:rsidRDefault="00E976AD" w:rsidP="009B7927">
      <w:pPr>
        <w:spacing w:after="0" w:line="240" w:lineRule="auto"/>
        <w:rPr>
          <w:rFonts w:ascii="Arial" w:hAnsi="Arial" w:cs="Arial"/>
          <w:lang w:val="en-US"/>
        </w:rPr>
      </w:pPr>
    </w:p>
    <w:p w14:paraId="10C0CE99" w14:textId="77777777" w:rsidR="00E976AD" w:rsidRDefault="00E976AD" w:rsidP="009B7927">
      <w:pPr>
        <w:spacing w:after="0" w:line="240" w:lineRule="auto"/>
        <w:rPr>
          <w:rFonts w:ascii="Arial" w:hAnsi="Arial" w:cs="Arial"/>
          <w:lang w:val="en-US"/>
        </w:rPr>
      </w:pPr>
    </w:p>
    <w:sectPr w:rsidR="00E976AD" w:rsidSect="00F4221A">
      <w:headerReference w:type="default" r:id="rId8"/>
      <w:footerReference w:type="default" r:id="rId9"/>
      <w:pgSz w:w="11906" w:h="16838"/>
      <w:pgMar w:top="1985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8CAD24" w14:textId="77777777" w:rsidR="00E32FAA" w:rsidRDefault="00E32FAA" w:rsidP="00347F67">
      <w:pPr>
        <w:spacing w:after="0" w:line="240" w:lineRule="auto"/>
      </w:pPr>
      <w:r>
        <w:separator/>
      </w:r>
    </w:p>
  </w:endnote>
  <w:endnote w:type="continuationSeparator" w:id="0">
    <w:p w14:paraId="67A6E7B8" w14:textId="77777777" w:rsidR="00E32FAA" w:rsidRDefault="00E32FAA" w:rsidP="00347F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ow Corporate Regular">
    <w:altName w:val="Dow Corporate Regula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07BD72" w14:textId="77777777" w:rsidR="00307BD1" w:rsidRDefault="00324B4B">
    <w:pPr>
      <w:pStyle w:val="Pidipagina"/>
    </w:pPr>
    <w:r w:rsidRPr="003D7ABA">
      <w:rPr>
        <w:rFonts w:ascii="Arial" w:hAnsi="Arial" w:cs="Arial"/>
        <w:noProof/>
        <w:color w:val="084311"/>
        <w:sz w:val="14"/>
        <w:lang w:eastAsia="it-IT"/>
      </w:rPr>
      <w:drawing>
        <wp:anchor distT="0" distB="0" distL="114300" distR="114300" simplePos="0" relativeHeight="251661312" behindDoc="1" locked="0" layoutInCell="1" allowOverlap="1" wp14:anchorId="008E21AF" wp14:editId="67AEE567">
          <wp:simplePos x="0" y="0"/>
          <wp:positionH relativeFrom="column">
            <wp:posOffset>1099185</wp:posOffset>
          </wp:positionH>
          <wp:positionV relativeFrom="paragraph">
            <wp:posOffset>83185</wp:posOffset>
          </wp:positionV>
          <wp:extent cx="619125" cy="228600"/>
          <wp:effectExtent l="0" t="0" r="9525" b="0"/>
          <wp:wrapTight wrapText="bothSides">
            <wp:wrapPolygon edited="0">
              <wp:start x="0" y="0"/>
              <wp:lineTo x="0" y="19800"/>
              <wp:lineTo x="21268" y="19800"/>
              <wp:lineTo x="21268" y="0"/>
              <wp:lineTo x="0" y="0"/>
            </wp:wrapPolygon>
          </wp:wrapTight>
          <wp:docPr id="14" name="Picture 1" descr="Dow logo 300 0.8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 descr="Dow logo 300 0.8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9125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307BD1">
      <w:rPr>
        <w:noProof/>
        <w:lang w:eastAsia="it-IT"/>
      </w:rPr>
      <w:drawing>
        <wp:anchor distT="0" distB="0" distL="114300" distR="114300" simplePos="0" relativeHeight="251662336" behindDoc="1" locked="0" layoutInCell="1" allowOverlap="1" wp14:anchorId="3BA38E6A" wp14:editId="0C9B5054">
          <wp:simplePos x="0" y="0"/>
          <wp:positionH relativeFrom="column">
            <wp:posOffset>4777105</wp:posOffset>
          </wp:positionH>
          <wp:positionV relativeFrom="paragraph">
            <wp:posOffset>-186055</wp:posOffset>
          </wp:positionV>
          <wp:extent cx="1210945" cy="633730"/>
          <wp:effectExtent l="0" t="0" r="8255" b="0"/>
          <wp:wrapTight wrapText="bothSides">
            <wp:wrapPolygon edited="0">
              <wp:start x="0" y="0"/>
              <wp:lineTo x="0" y="20778"/>
              <wp:lineTo x="21407" y="20778"/>
              <wp:lineTo x="21407" y="0"/>
              <wp:lineTo x="0" y="0"/>
            </wp:wrapPolygon>
          </wp:wrapTight>
          <wp:docPr id="2" name="Immagine 2" descr="F:\SAIP Gruppi\Commerciale\MARKETING E COMUNICAZIONE\LOGHI\LOGHI CEDEPA\logo cedepa pannello\CEDEPA-LONG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SAIP Gruppi\Commerciale\MARKETING E COMUNICAZIONE\LOGHI\LOGHI CEDEPA\logo cedepa pannello\CEDEPA-LONG-CMYK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094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07BD1">
      <w:rPr>
        <w:noProof/>
        <w:lang w:eastAsia="it-IT"/>
      </w:rPr>
      <w:drawing>
        <wp:inline distT="0" distB="0" distL="0" distR="0" wp14:anchorId="3D65557F" wp14:editId="738DBEB4">
          <wp:extent cx="952500" cy="378846"/>
          <wp:effectExtent l="0" t="0" r="0" b="254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IP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4256" cy="3835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CB72B2" w14:textId="77777777" w:rsidR="00E32FAA" w:rsidRDefault="00E32FAA" w:rsidP="00347F67">
      <w:pPr>
        <w:spacing w:after="0" w:line="240" w:lineRule="auto"/>
      </w:pPr>
      <w:r>
        <w:separator/>
      </w:r>
    </w:p>
  </w:footnote>
  <w:footnote w:type="continuationSeparator" w:id="0">
    <w:p w14:paraId="751E9ADF" w14:textId="77777777" w:rsidR="00E32FAA" w:rsidRDefault="00E32FAA" w:rsidP="00347F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3A9D15" w14:textId="77777777" w:rsidR="00D30BE0" w:rsidRPr="001A60B0" w:rsidRDefault="00036CD1" w:rsidP="001A60B0">
    <w:pPr>
      <w:spacing w:after="0" w:line="240" w:lineRule="auto"/>
      <w:rPr>
        <w:rFonts w:ascii="Mistral" w:eastAsia="BatangChe" w:hAnsi="Mistral" w:cs="Arial"/>
        <w:b/>
        <w:color w:val="808080" w:themeColor="background1" w:themeShade="80"/>
        <w:sz w:val="56"/>
        <w:lang w:val="en-US"/>
      </w:rPr>
    </w:pPr>
    <w:r w:rsidRPr="00D30BE0">
      <w:rPr>
        <w:rFonts w:ascii="Mistral" w:eastAsia="BatangChe" w:hAnsi="Mistral" w:cs="Arial"/>
        <w:color w:val="808080" w:themeColor="background1" w:themeShade="80"/>
        <w:sz w:val="72"/>
        <w:lang w:val="en-US"/>
      </w:rPr>
      <w:t xml:space="preserve">News from </w:t>
    </w:r>
    <w:r w:rsidRPr="00D30BE0">
      <w:rPr>
        <w:rFonts w:ascii="Mistral" w:eastAsia="BatangChe" w:hAnsi="Mistral" w:cs="Arial"/>
        <w:b/>
        <w:color w:val="808080" w:themeColor="background1" w:themeShade="80"/>
        <w:sz w:val="56"/>
        <w:lang w:val="en-US"/>
      </w:rPr>
      <w:t>CEDEPA</w:t>
    </w:r>
  </w:p>
  <w:p w14:paraId="25A90B3E" w14:textId="6E1FBAC8" w:rsidR="00307BD1" w:rsidRPr="00F4221A" w:rsidRDefault="001A60B0" w:rsidP="00036CD1">
    <w:pPr>
      <w:spacing w:after="0"/>
      <w:rPr>
        <w:rFonts w:eastAsia="BatangChe" w:cs="Arial"/>
        <w:b/>
        <w:i/>
        <w:color w:val="7F7F7F" w:themeColor="text1" w:themeTint="80"/>
        <w:lang w:val="en-US"/>
      </w:rPr>
    </w:pPr>
    <w:r>
      <w:rPr>
        <w:rFonts w:cs="Tahoma"/>
        <w:noProof/>
        <w:color w:val="084311"/>
        <w:lang w:val="en-US"/>
      </w:rPr>
      <w:t xml:space="preserve">                                                                                                                                     </w:t>
    </w:r>
    <w:r w:rsidR="00CF764D">
      <w:rPr>
        <w:rFonts w:cs="Tahoma"/>
        <w:noProof/>
        <w:color w:val="084311"/>
        <w:lang w:val="en-US"/>
      </w:rPr>
      <w:t xml:space="preserve">         </w:t>
    </w:r>
    <w:r w:rsidR="00307BD1" w:rsidRPr="00F4221A">
      <w:rPr>
        <w:rFonts w:cs="Tahoma"/>
        <w:noProof/>
        <w:color w:val="084311"/>
        <w:lang w:val="en-US"/>
      </w:rPr>
      <w:t>Tudela</w:t>
    </w:r>
    <w:r w:rsidR="00036CD1" w:rsidRPr="00F4221A">
      <w:rPr>
        <w:rFonts w:cs="Tahoma"/>
        <w:noProof/>
        <w:color w:val="084311"/>
        <w:lang w:val="en-US"/>
      </w:rPr>
      <w:t>, Spain</w:t>
    </w:r>
    <w:r w:rsidR="00307BD1" w:rsidRPr="00F4221A">
      <w:rPr>
        <w:rFonts w:cs="Tahoma"/>
        <w:noProof/>
        <w:color w:val="084311"/>
        <w:lang w:val="en-US"/>
      </w:rPr>
      <w:t xml:space="preserve">  |  </w:t>
    </w:r>
    <w:r w:rsidR="00552D13">
      <w:rPr>
        <w:rFonts w:cs="Tahoma"/>
        <w:color w:val="084311"/>
        <w:lang w:val="en-US"/>
      </w:rPr>
      <w:t>March 202</w:t>
    </w:r>
    <w:r w:rsidR="00FB396A">
      <w:rPr>
        <w:rFonts w:cs="Tahoma"/>
        <w:color w:val="084311"/>
        <w:lang w:val="en-US"/>
      </w:rPr>
      <w:t>1</w:t>
    </w:r>
  </w:p>
  <w:p w14:paraId="6121107B" w14:textId="77777777" w:rsidR="00307BD1" w:rsidRPr="00F4221A" w:rsidRDefault="00DE18CF" w:rsidP="00F4221A">
    <w:pPr>
      <w:rPr>
        <w:rFonts w:ascii="Tahoma" w:hAnsi="Tahoma" w:cs="Tahoma"/>
        <w:color w:val="084311"/>
        <w:sz w:val="18"/>
        <w:lang w:val="en-US"/>
      </w:rPr>
    </w:pPr>
    <w:r>
      <w:rPr>
        <w:rFonts w:ascii="Tahoma" w:hAnsi="Tahoma" w:cs="Tahoma"/>
        <w:color w:val="084311"/>
        <w:sz w:val="18"/>
        <w:lang w:val="en-US"/>
      </w:rPr>
      <w:t>__________________________________________________________________________________________________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9ED50D7"/>
    <w:multiLevelType w:val="hybridMultilevel"/>
    <w:tmpl w:val="0696E2C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trackRevisions/>
  <w:doNotTrackFormatting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32E5"/>
    <w:rsid w:val="00000A4B"/>
    <w:rsid w:val="00001926"/>
    <w:rsid w:val="000109E3"/>
    <w:rsid w:val="00013007"/>
    <w:rsid w:val="00015750"/>
    <w:rsid w:val="0002132D"/>
    <w:rsid w:val="00021565"/>
    <w:rsid w:val="000220F6"/>
    <w:rsid w:val="00024E80"/>
    <w:rsid w:val="0003005A"/>
    <w:rsid w:val="00036CD1"/>
    <w:rsid w:val="00045000"/>
    <w:rsid w:val="00071C73"/>
    <w:rsid w:val="00071CF9"/>
    <w:rsid w:val="00073935"/>
    <w:rsid w:val="00073C7F"/>
    <w:rsid w:val="0007713A"/>
    <w:rsid w:val="00080EDB"/>
    <w:rsid w:val="00082EC9"/>
    <w:rsid w:val="000A6936"/>
    <w:rsid w:val="000B1FF4"/>
    <w:rsid w:val="000B5F69"/>
    <w:rsid w:val="000D17B2"/>
    <w:rsid w:val="000D348C"/>
    <w:rsid w:val="000D63F6"/>
    <w:rsid w:val="000E04D2"/>
    <w:rsid w:val="000F597E"/>
    <w:rsid w:val="0010610C"/>
    <w:rsid w:val="00107000"/>
    <w:rsid w:val="001070B1"/>
    <w:rsid w:val="0011692C"/>
    <w:rsid w:val="001174E6"/>
    <w:rsid w:val="00117FBC"/>
    <w:rsid w:val="00124ACF"/>
    <w:rsid w:val="001261D8"/>
    <w:rsid w:val="0012672B"/>
    <w:rsid w:val="00126B89"/>
    <w:rsid w:val="00130AC9"/>
    <w:rsid w:val="00135B23"/>
    <w:rsid w:val="0013695E"/>
    <w:rsid w:val="001509EF"/>
    <w:rsid w:val="0015145B"/>
    <w:rsid w:val="00161256"/>
    <w:rsid w:val="00165909"/>
    <w:rsid w:val="00167F25"/>
    <w:rsid w:val="001874D6"/>
    <w:rsid w:val="0019141E"/>
    <w:rsid w:val="001948D5"/>
    <w:rsid w:val="001A1B3E"/>
    <w:rsid w:val="001A3ABC"/>
    <w:rsid w:val="001A60B0"/>
    <w:rsid w:val="001B5DA9"/>
    <w:rsid w:val="001C32A7"/>
    <w:rsid w:val="001E0CB7"/>
    <w:rsid w:val="001E3466"/>
    <w:rsid w:val="00200C27"/>
    <w:rsid w:val="002050C6"/>
    <w:rsid w:val="00206DAA"/>
    <w:rsid w:val="0021015A"/>
    <w:rsid w:val="002129E7"/>
    <w:rsid w:val="002158DD"/>
    <w:rsid w:val="00221DBB"/>
    <w:rsid w:val="0022407F"/>
    <w:rsid w:val="002318DD"/>
    <w:rsid w:val="0023659E"/>
    <w:rsid w:val="00245130"/>
    <w:rsid w:val="002507D5"/>
    <w:rsid w:val="00252116"/>
    <w:rsid w:val="002529FF"/>
    <w:rsid w:val="00256AAE"/>
    <w:rsid w:val="002570CF"/>
    <w:rsid w:val="00262A25"/>
    <w:rsid w:val="0026592F"/>
    <w:rsid w:val="00276394"/>
    <w:rsid w:val="00280ED6"/>
    <w:rsid w:val="0028130B"/>
    <w:rsid w:val="00282AE7"/>
    <w:rsid w:val="002840AF"/>
    <w:rsid w:val="00294C54"/>
    <w:rsid w:val="002A72EF"/>
    <w:rsid w:val="002B7F8E"/>
    <w:rsid w:val="002C0BF6"/>
    <w:rsid w:val="002D1B45"/>
    <w:rsid w:val="002D490A"/>
    <w:rsid w:val="003053B5"/>
    <w:rsid w:val="00307BD1"/>
    <w:rsid w:val="00315CF0"/>
    <w:rsid w:val="003229E1"/>
    <w:rsid w:val="0032369B"/>
    <w:rsid w:val="00324B4B"/>
    <w:rsid w:val="003312F0"/>
    <w:rsid w:val="003422D8"/>
    <w:rsid w:val="0034452A"/>
    <w:rsid w:val="00347F67"/>
    <w:rsid w:val="0035029F"/>
    <w:rsid w:val="00351E4D"/>
    <w:rsid w:val="003529DB"/>
    <w:rsid w:val="00352D0B"/>
    <w:rsid w:val="00354C56"/>
    <w:rsid w:val="0037202C"/>
    <w:rsid w:val="003734B3"/>
    <w:rsid w:val="00374CC3"/>
    <w:rsid w:val="00383BD0"/>
    <w:rsid w:val="00386443"/>
    <w:rsid w:val="00390F0F"/>
    <w:rsid w:val="00393667"/>
    <w:rsid w:val="003948DA"/>
    <w:rsid w:val="00397993"/>
    <w:rsid w:val="003C0733"/>
    <w:rsid w:val="003C13A6"/>
    <w:rsid w:val="003C55AF"/>
    <w:rsid w:val="003D1775"/>
    <w:rsid w:val="003D2DE6"/>
    <w:rsid w:val="003E1D32"/>
    <w:rsid w:val="003E2B4C"/>
    <w:rsid w:val="003F13EE"/>
    <w:rsid w:val="003F6571"/>
    <w:rsid w:val="004000E2"/>
    <w:rsid w:val="004035AD"/>
    <w:rsid w:val="004106F0"/>
    <w:rsid w:val="004178A6"/>
    <w:rsid w:val="004209A8"/>
    <w:rsid w:val="00425B4A"/>
    <w:rsid w:val="004406DC"/>
    <w:rsid w:val="00442D77"/>
    <w:rsid w:val="004461B1"/>
    <w:rsid w:val="0044777E"/>
    <w:rsid w:val="00450A1F"/>
    <w:rsid w:val="00454F80"/>
    <w:rsid w:val="00455A14"/>
    <w:rsid w:val="00461D38"/>
    <w:rsid w:val="00467D5C"/>
    <w:rsid w:val="00471287"/>
    <w:rsid w:val="00472BA7"/>
    <w:rsid w:val="004766D3"/>
    <w:rsid w:val="004766D5"/>
    <w:rsid w:val="00493DB6"/>
    <w:rsid w:val="004945DA"/>
    <w:rsid w:val="00496F11"/>
    <w:rsid w:val="004A3171"/>
    <w:rsid w:val="004B6103"/>
    <w:rsid w:val="004C0797"/>
    <w:rsid w:val="004C14CD"/>
    <w:rsid w:val="004C3657"/>
    <w:rsid w:val="004D0229"/>
    <w:rsid w:val="004E2015"/>
    <w:rsid w:val="004E43C8"/>
    <w:rsid w:val="004E67EE"/>
    <w:rsid w:val="004F51F7"/>
    <w:rsid w:val="004F6C50"/>
    <w:rsid w:val="005034E0"/>
    <w:rsid w:val="00510FE2"/>
    <w:rsid w:val="00514315"/>
    <w:rsid w:val="00517402"/>
    <w:rsid w:val="00524D58"/>
    <w:rsid w:val="005306D2"/>
    <w:rsid w:val="00530B47"/>
    <w:rsid w:val="00551103"/>
    <w:rsid w:val="00552D13"/>
    <w:rsid w:val="00571FB2"/>
    <w:rsid w:val="00594272"/>
    <w:rsid w:val="00594FE7"/>
    <w:rsid w:val="005954D0"/>
    <w:rsid w:val="005A340D"/>
    <w:rsid w:val="005B1FCE"/>
    <w:rsid w:val="005B79BF"/>
    <w:rsid w:val="005C04F4"/>
    <w:rsid w:val="005C4780"/>
    <w:rsid w:val="005C4989"/>
    <w:rsid w:val="005D46A4"/>
    <w:rsid w:val="005D7C0D"/>
    <w:rsid w:val="005E4E30"/>
    <w:rsid w:val="005E712B"/>
    <w:rsid w:val="005E744E"/>
    <w:rsid w:val="005F068D"/>
    <w:rsid w:val="005F36B0"/>
    <w:rsid w:val="005F39F0"/>
    <w:rsid w:val="005F3CE1"/>
    <w:rsid w:val="00600B9F"/>
    <w:rsid w:val="00605895"/>
    <w:rsid w:val="006145A3"/>
    <w:rsid w:val="0061500F"/>
    <w:rsid w:val="0061735B"/>
    <w:rsid w:val="00622125"/>
    <w:rsid w:val="00633BE0"/>
    <w:rsid w:val="00634D71"/>
    <w:rsid w:val="00637083"/>
    <w:rsid w:val="00647406"/>
    <w:rsid w:val="0065131D"/>
    <w:rsid w:val="00677B6A"/>
    <w:rsid w:val="00682835"/>
    <w:rsid w:val="0068564C"/>
    <w:rsid w:val="00685F18"/>
    <w:rsid w:val="00691B50"/>
    <w:rsid w:val="0069611D"/>
    <w:rsid w:val="006A2407"/>
    <w:rsid w:val="006A32E5"/>
    <w:rsid w:val="006A539F"/>
    <w:rsid w:val="006C3E23"/>
    <w:rsid w:val="006E4535"/>
    <w:rsid w:val="006F3C73"/>
    <w:rsid w:val="006F44CB"/>
    <w:rsid w:val="007040D2"/>
    <w:rsid w:val="00712B18"/>
    <w:rsid w:val="00715603"/>
    <w:rsid w:val="00715B48"/>
    <w:rsid w:val="00725493"/>
    <w:rsid w:val="00725F61"/>
    <w:rsid w:val="00727A80"/>
    <w:rsid w:val="00737B4F"/>
    <w:rsid w:val="007624B7"/>
    <w:rsid w:val="00767B0B"/>
    <w:rsid w:val="00772287"/>
    <w:rsid w:val="0077546C"/>
    <w:rsid w:val="00782116"/>
    <w:rsid w:val="00792843"/>
    <w:rsid w:val="00796F5A"/>
    <w:rsid w:val="007A09B8"/>
    <w:rsid w:val="007B22EF"/>
    <w:rsid w:val="007B5322"/>
    <w:rsid w:val="007C5152"/>
    <w:rsid w:val="007C68A3"/>
    <w:rsid w:val="007D7841"/>
    <w:rsid w:val="007D7889"/>
    <w:rsid w:val="007E46A1"/>
    <w:rsid w:val="007F105D"/>
    <w:rsid w:val="00801664"/>
    <w:rsid w:val="00813107"/>
    <w:rsid w:val="00815AF4"/>
    <w:rsid w:val="00816EFB"/>
    <w:rsid w:val="008249EC"/>
    <w:rsid w:val="008365D4"/>
    <w:rsid w:val="0083695F"/>
    <w:rsid w:val="0084223A"/>
    <w:rsid w:val="00853C3F"/>
    <w:rsid w:val="00864898"/>
    <w:rsid w:val="00871D5A"/>
    <w:rsid w:val="008838FD"/>
    <w:rsid w:val="008952F4"/>
    <w:rsid w:val="008A274F"/>
    <w:rsid w:val="008B356F"/>
    <w:rsid w:val="008B6450"/>
    <w:rsid w:val="008C2539"/>
    <w:rsid w:val="008C777A"/>
    <w:rsid w:val="008D1F36"/>
    <w:rsid w:val="008D24AB"/>
    <w:rsid w:val="008D6958"/>
    <w:rsid w:val="008F0307"/>
    <w:rsid w:val="008F2CBF"/>
    <w:rsid w:val="00900AFA"/>
    <w:rsid w:val="00901C87"/>
    <w:rsid w:val="00903498"/>
    <w:rsid w:val="0090547D"/>
    <w:rsid w:val="00913295"/>
    <w:rsid w:val="00915A24"/>
    <w:rsid w:val="0092179B"/>
    <w:rsid w:val="00921AB6"/>
    <w:rsid w:val="009241FF"/>
    <w:rsid w:val="0092639D"/>
    <w:rsid w:val="00935072"/>
    <w:rsid w:val="00936AB1"/>
    <w:rsid w:val="009448EB"/>
    <w:rsid w:val="00947BE0"/>
    <w:rsid w:val="009527F5"/>
    <w:rsid w:val="00953FEA"/>
    <w:rsid w:val="00957EBC"/>
    <w:rsid w:val="00960A2A"/>
    <w:rsid w:val="0096259D"/>
    <w:rsid w:val="009678C2"/>
    <w:rsid w:val="00967A2F"/>
    <w:rsid w:val="009759D3"/>
    <w:rsid w:val="00980DC9"/>
    <w:rsid w:val="00985430"/>
    <w:rsid w:val="009928F3"/>
    <w:rsid w:val="009B7927"/>
    <w:rsid w:val="009C0D0F"/>
    <w:rsid w:val="009C1095"/>
    <w:rsid w:val="009C29FF"/>
    <w:rsid w:val="009C7C35"/>
    <w:rsid w:val="009D08E9"/>
    <w:rsid w:val="009D1B22"/>
    <w:rsid w:val="009E428E"/>
    <w:rsid w:val="009F61C9"/>
    <w:rsid w:val="00A00D4F"/>
    <w:rsid w:val="00A017CE"/>
    <w:rsid w:val="00A13855"/>
    <w:rsid w:val="00A2004F"/>
    <w:rsid w:val="00A325F6"/>
    <w:rsid w:val="00A344FA"/>
    <w:rsid w:val="00A35366"/>
    <w:rsid w:val="00A42488"/>
    <w:rsid w:val="00A46B8B"/>
    <w:rsid w:val="00A5595C"/>
    <w:rsid w:val="00A84C52"/>
    <w:rsid w:val="00AA13C5"/>
    <w:rsid w:val="00AA79A6"/>
    <w:rsid w:val="00AB0D2F"/>
    <w:rsid w:val="00AB5284"/>
    <w:rsid w:val="00AC74B3"/>
    <w:rsid w:val="00AE415F"/>
    <w:rsid w:val="00AE5774"/>
    <w:rsid w:val="00AF6E28"/>
    <w:rsid w:val="00B02371"/>
    <w:rsid w:val="00B1762D"/>
    <w:rsid w:val="00B20DDB"/>
    <w:rsid w:val="00B27351"/>
    <w:rsid w:val="00B313F5"/>
    <w:rsid w:val="00B3523D"/>
    <w:rsid w:val="00B42A48"/>
    <w:rsid w:val="00B54A45"/>
    <w:rsid w:val="00B62187"/>
    <w:rsid w:val="00B64998"/>
    <w:rsid w:val="00B65839"/>
    <w:rsid w:val="00B8047B"/>
    <w:rsid w:val="00B83302"/>
    <w:rsid w:val="00B87A65"/>
    <w:rsid w:val="00B92503"/>
    <w:rsid w:val="00B973F2"/>
    <w:rsid w:val="00BB5981"/>
    <w:rsid w:val="00BB6B92"/>
    <w:rsid w:val="00BD0F4D"/>
    <w:rsid w:val="00BD1323"/>
    <w:rsid w:val="00BD50F8"/>
    <w:rsid w:val="00BD72C3"/>
    <w:rsid w:val="00BE0499"/>
    <w:rsid w:val="00BE5F60"/>
    <w:rsid w:val="00BE69B7"/>
    <w:rsid w:val="00BE7DFE"/>
    <w:rsid w:val="00BF2675"/>
    <w:rsid w:val="00BF3D36"/>
    <w:rsid w:val="00C1192A"/>
    <w:rsid w:val="00C142F2"/>
    <w:rsid w:val="00C14AA9"/>
    <w:rsid w:val="00C17BCB"/>
    <w:rsid w:val="00C21A4F"/>
    <w:rsid w:val="00C3304F"/>
    <w:rsid w:val="00C33CF2"/>
    <w:rsid w:val="00C346CE"/>
    <w:rsid w:val="00C35CAE"/>
    <w:rsid w:val="00C4553A"/>
    <w:rsid w:val="00C46847"/>
    <w:rsid w:val="00C4791D"/>
    <w:rsid w:val="00C502C4"/>
    <w:rsid w:val="00C56D2B"/>
    <w:rsid w:val="00C57A7B"/>
    <w:rsid w:val="00C609F0"/>
    <w:rsid w:val="00C62A4C"/>
    <w:rsid w:val="00C74A4C"/>
    <w:rsid w:val="00C8019C"/>
    <w:rsid w:val="00C836BA"/>
    <w:rsid w:val="00C92F3B"/>
    <w:rsid w:val="00C94B0F"/>
    <w:rsid w:val="00C96364"/>
    <w:rsid w:val="00CA323C"/>
    <w:rsid w:val="00CC19C9"/>
    <w:rsid w:val="00CC1EB4"/>
    <w:rsid w:val="00CC7BEE"/>
    <w:rsid w:val="00CD7CBB"/>
    <w:rsid w:val="00CF764D"/>
    <w:rsid w:val="00CF7BBF"/>
    <w:rsid w:val="00D06D74"/>
    <w:rsid w:val="00D07647"/>
    <w:rsid w:val="00D13866"/>
    <w:rsid w:val="00D14CF4"/>
    <w:rsid w:val="00D15D0C"/>
    <w:rsid w:val="00D245CE"/>
    <w:rsid w:val="00D30BE0"/>
    <w:rsid w:val="00D32821"/>
    <w:rsid w:val="00D42518"/>
    <w:rsid w:val="00D4348D"/>
    <w:rsid w:val="00D43A17"/>
    <w:rsid w:val="00D5015A"/>
    <w:rsid w:val="00D61A6E"/>
    <w:rsid w:val="00D61ACA"/>
    <w:rsid w:val="00D660BB"/>
    <w:rsid w:val="00D71E6B"/>
    <w:rsid w:val="00D95E2C"/>
    <w:rsid w:val="00D96C94"/>
    <w:rsid w:val="00DA4350"/>
    <w:rsid w:val="00DB5CFA"/>
    <w:rsid w:val="00DC7780"/>
    <w:rsid w:val="00DD734F"/>
    <w:rsid w:val="00DE18CF"/>
    <w:rsid w:val="00DE6D99"/>
    <w:rsid w:val="00DE7C3A"/>
    <w:rsid w:val="00DF202B"/>
    <w:rsid w:val="00DF4327"/>
    <w:rsid w:val="00DF5E93"/>
    <w:rsid w:val="00DF6D29"/>
    <w:rsid w:val="00E02AE6"/>
    <w:rsid w:val="00E06B10"/>
    <w:rsid w:val="00E06C8E"/>
    <w:rsid w:val="00E10B02"/>
    <w:rsid w:val="00E12DB1"/>
    <w:rsid w:val="00E16362"/>
    <w:rsid w:val="00E32D30"/>
    <w:rsid w:val="00E32FAA"/>
    <w:rsid w:val="00E34000"/>
    <w:rsid w:val="00E4063E"/>
    <w:rsid w:val="00E41E37"/>
    <w:rsid w:val="00E434CB"/>
    <w:rsid w:val="00E46372"/>
    <w:rsid w:val="00E84D55"/>
    <w:rsid w:val="00E867F6"/>
    <w:rsid w:val="00E87EFE"/>
    <w:rsid w:val="00E90934"/>
    <w:rsid w:val="00E92107"/>
    <w:rsid w:val="00E92BD9"/>
    <w:rsid w:val="00E92E34"/>
    <w:rsid w:val="00E968EB"/>
    <w:rsid w:val="00E976AD"/>
    <w:rsid w:val="00EA12FC"/>
    <w:rsid w:val="00EA200D"/>
    <w:rsid w:val="00EA7D3C"/>
    <w:rsid w:val="00EB4587"/>
    <w:rsid w:val="00EB7F19"/>
    <w:rsid w:val="00EC50C7"/>
    <w:rsid w:val="00ED09F4"/>
    <w:rsid w:val="00ED632E"/>
    <w:rsid w:val="00ED6DB9"/>
    <w:rsid w:val="00EE1C8A"/>
    <w:rsid w:val="00EE663F"/>
    <w:rsid w:val="00EE6725"/>
    <w:rsid w:val="00EE78E1"/>
    <w:rsid w:val="00F00577"/>
    <w:rsid w:val="00F013C8"/>
    <w:rsid w:val="00F13DFE"/>
    <w:rsid w:val="00F14FEB"/>
    <w:rsid w:val="00F17743"/>
    <w:rsid w:val="00F23E0B"/>
    <w:rsid w:val="00F362EA"/>
    <w:rsid w:val="00F4022A"/>
    <w:rsid w:val="00F41119"/>
    <w:rsid w:val="00F41970"/>
    <w:rsid w:val="00F4221A"/>
    <w:rsid w:val="00F46415"/>
    <w:rsid w:val="00F50631"/>
    <w:rsid w:val="00F57603"/>
    <w:rsid w:val="00F65643"/>
    <w:rsid w:val="00F720F1"/>
    <w:rsid w:val="00F72DC8"/>
    <w:rsid w:val="00F74347"/>
    <w:rsid w:val="00F83F94"/>
    <w:rsid w:val="00F9683F"/>
    <w:rsid w:val="00FA1D6A"/>
    <w:rsid w:val="00FA59F8"/>
    <w:rsid w:val="00FB396A"/>
    <w:rsid w:val="00FB51FC"/>
    <w:rsid w:val="00FB727D"/>
    <w:rsid w:val="00FC57D1"/>
    <w:rsid w:val="00FD549D"/>
    <w:rsid w:val="00FE4206"/>
    <w:rsid w:val="00FE5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EDA179"/>
  <w15:docId w15:val="{396457AB-A160-445B-9ECB-FB5F11E0D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E46372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it-IT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E46372"/>
    <w:pPr>
      <w:keepNext/>
      <w:keepLines/>
      <w:spacing w:before="40" w:after="0" w:line="240" w:lineRule="auto"/>
      <w:outlineLvl w:val="4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it-IT"/>
    </w:rPr>
  </w:style>
  <w:style w:type="paragraph" w:styleId="Titolo6">
    <w:name w:val="heading 6"/>
    <w:basedOn w:val="Normale"/>
    <w:next w:val="Normale"/>
    <w:link w:val="Titolo6Carattere"/>
    <w:semiHidden/>
    <w:unhideWhenUsed/>
    <w:qFormat/>
    <w:rsid w:val="003948DA"/>
    <w:pPr>
      <w:keepNext/>
      <w:tabs>
        <w:tab w:val="left" w:pos="5670"/>
      </w:tabs>
      <w:spacing w:after="0" w:line="240" w:lineRule="auto"/>
      <w:outlineLvl w:val="5"/>
    </w:pPr>
    <w:rPr>
      <w:rFonts w:ascii="Tahoma" w:eastAsia="Times New Roman" w:hAnsi="Tahoma" w:cs="Times New Roman"/>
      <w:b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47F6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47F67"/>
  </w:style>
  <w:style w:type="paragraph" w:styleId="Pidipagina">
    <w:name w:val="footer"/>
    <w:basedOn w:val="Normale"/>
    <w:link w:val="PidipaginaCarattere"/>
    <w:uiPriority w:val="99"/>
    <w:unhideWhenUsed/>
    <w:rsid w:val="00347F6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47F67"/>
  </w:style>
  <w:style w:type="character" w:styleId="Collegamentoipertestuale">
    <w:name w:val="Hyperlink"/>
    <w:unhideWhenUsed/>
    <w:rsid w:val="00FE420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B7F8E"/>
    <w:rPr>
      <w:color w:val="800080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000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000E2"/>
    <w:rPr>
      <w:rFonts w:ascii="Tahoma" w:hAnsi="Tahoma" w:cs="Tahoma"/>
      <w:sz w:val="16"/>
      <w:szCs w:val="16"/>
    </w:rPr>
  </w:style>
  <w:style w:type="character" w:customStyle="1" w:styleId="Titolo6Carattere">
    <w:name w:val="Titolo 6 Carattere"/>
    <w:basedOn w:val="Carpredefinitoparagrafo"/>
    <w:link w:val="Titolo6"/>
    <w:semiHidden/>
    <w:rsid w:val="003948DA"/>
    <w:rPr>
      <w:rFonts w:ascii="Tahoma" w:eastAsia="Times New Roman" w:hAnsi="Tahoma" w:cs="Times New Roman"/>
      <w:b/>
      <w:sz w:val="24"/>
      <w:szCs w:val="20"/>
      <w:lang w:eastAsia="it-IT"/>
    </w:rPr>
  </w:style>
  <w:style w:type="paragraph" w:customStyle="1" w:styleId="Paragrafobase">
    <w:name w:val="[Paragrafo base]"/>
    <w:basedOn w:val="Normale"/>
    <w:uiPriority w:val="99"/>
    <w:rsid w:val="003948DA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it-IT"/>
    </w:rPr>
  </w:style>
  <w:style w:type="paragraph" w:customStyle="1" w:styleId="00Normale">
    <w:name w:val="00 Normale"/>
    <w:basedOn w:val="Normale"/>
    <w:rsid w:val="003948DA"/>
    <w:pPr>
      <w:keepLines/>
      <w:suppressAutoHyphens/>
      <w:spacing w:before="113" w:after="113" w:line="240" w:lineRule="auto"/>
      <w:jc w:val="both"/>
    </w:pPr>
    <w:rPr>
      <w:rFonts w:ascii="Tahoma" w:eastAsia="Times New Roman" w:hAnsi="Tahoma" w:cs="Times New Roman"/>
      <w:sz w:val="20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3948DA"/>
    <w:pPr>
      <w:spacing w:after="0" w:line="240" w:lineRule="auto"/>
      <w:ind w:left="720"/>
      <w:contextualSpacing/>
    </w:pPr>
    <w:rPr>
      <w:rFonts w:eastAsiaTheme="minorEastAsia"/>
      <w:sz w:val="24"/>
      <w:szCs w:val="24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4D022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4D0229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4D0229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D022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4D0229"/>
    <w:rPr>
      <w:b/>
      <w:bCs/>
      <w:sz w:val="20"/>
      <w:szCs w:val="20"/>
    </w:rPr>
  </w:style>
  <w:style w:type="paragraph" w:customStyle="1" w:styleId="Default">
    <w:name w:val="Default"/>
    <w:rsid w:val="0090349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Carpredefinitoparagrafo"/>
    <w:rsid w:val="00E32D30"/>
  </w:style>
  <w:style w:type="paragraph" w:customStyle="1" w:styleId="Pa4">
    <w:name w:val="Pa4"/>
    <w:basedOn w:val="Default"/>
    <w:next w:val="Default"/>
    <w:uiPriority w:val="99"/>
    <w:rsid w:val="003053B5"/>
    <w:pPr>
      <w:spacing w:line="181" w:lineRule="atLeast"/>
    </w:pPr>
    <w:rPr>
      <w:rFonts w:ascii="Dow Corporate Regular" w:hAnsi="Dow Corporate Regular" w:cstheme="minorBidi"/>
      <w:color w:val="auto"/>
    </w:rPr>
  </w:style>
  <w:style w:type="character" w:styleId="Menzionenonrisolta">
    <w:name w:val="Unresolved Mention"/>
    <w:basedOn w:val="Carpredefinitoparagrafo"/>
    <w:uiPriority w:val="99"/>
    <w:semiHidden/>
    <w:unhideWhenUsed/>
    <w:rsid w:val="00DE18CF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E46372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rsid w:val="00E46372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it-IT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4221A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4221A"/>
    <w:rPr>
      <w:i/>
      <w:iCs/>
      <w:color w:val="4F81BD" w:themeColor="accent1"/>
    </w:rPr>
  </w:style>
  <w:style w:type="paragraph" w:styleId="Nessunaspaziatura">
    <w:name w:val="No Spacing"/>
    <w:uiPriority w:val="1"/>
    <w:qFormat/>
    <w:rsid w:val="004B6103"/>
    <w:pPr>
      <w:spacing w:after="0" w:line="240" w:lineRule="auto"/>
    </w:pPr>
  </w:style>
  <w:style w:type="character" w:styleId="Titolodellibro">
    <w:name w:val="Book Title"/>
    <w:basedOn w:val="Carpredefinitoparagrafo"/>
    <w:uiPriority w:val="33"/>
    <w:qFormat/>
    <w:rsid w:val="004B6103"/>
    <w:rPr>
      <w:b/>
      <w:bCs/>
      <w:i/>
      <w:iCs/>
      <w:spacing w:val="5"/>
    </w:rPr>
  </w:style>
  <w:style w:type="paragraph" w:customStyle="1" w:styleId="rtejustify">
    <w:name w:val="rtejustify"/>
    <w:basedOn w:val="Normale"/>
    <w:rsid w:val="00CF76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NormaleWeb">
    <w:name w:val="Normal (Web)"/>
    <w:basedOn w:val="Normale"/>
    <w:uiPriority w:val="99"/>
    <w:unhideWhenUsed/>
    <w:rsid w:val="00552D13"/>
    <w:pPr>
      <w:spacing w:after="0" w:line="240" w:lineRule="auto"/>
    </w:pPr>
    <w:rPr>
      <w:rFonts w:ascii="Calibri" w:hAnsi="Calibri" w:cs="Calibri"/>
    </w:rPr>
  </w:style>
  <w:style w:type="character" w:styleId="Enfasicorsivo">
    <w:name w:val="Emphasis"/>
    <w:basedOn w:val="Carpredefinitoparagrafo"/>
    <w:uiPriority w:val="20"/>
    <w:qFormat/>
    <w:rsid w:val="00FB396A"/>
    <w:rPr>
      <w:i/>
      <w:iCs/>
    </w:rPr>
  </w:style>
  <w:style w:type="character" w:styleId="Enfasigrassetto">
    <w:name w:val="Strong"/>
    <w:basedOn w:val="Carpredefinitoparagrafo"/>
    <w:uiPriority w:val="22"/>
    <w:qFormat/>
    <w:rsid w:val="00FB396A"/>
    <w:rPr>
      <w:b/>
      <w:bCs/>
    </w:rPr>
  </w:style>
  <w:style w:type="character" w:customStyle="1" w:styleId="normaltextrun">
    <w:name w:val="normaltextrun"/>
    <w:basedOn w:val="Carpredefinitoparagrafo"/>
    <w:rsid w:val="00E16362"/>
  </w:style>
  <w:style w:type="character" w:customStyle="1" w:styleId="eop">
    <w:name w:val="eop"/>
    <w:basedOn w:val="Carpredefinitoparagrafo"/>
    <w:rsid w:val="00E163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066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299</Words>
  <Characters>1710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The Dow Chemical Company</Company>
  <LinksUpToDate>false</LinksUpToDate>
  <CharactersWithSpaces>2005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Raffaella Curotti</dc:creator>
  <cp:lastModifiedBy>Raffaella Curotti</cp:lastModifiedBy>
  <cp:revision>3</cp:revision>
  <cp:lastPrinted>2015-10-23T09:12:00Z</cp:lastPrinted>
  <dcterms:created xsi:type="dcterms:W3CDTF">2021-03-16T14:23:00Z</dcterms:created>
  <dcterms:modified xsi:type="dcterms:W3CDTF">2021-03-16T14:26:00Z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_Steward">
    <vt:lpwstr>Uenal U u584416</vt:lpwstr>
  </property>
  <property fmtid="{D5CDD505-2E9C-101B-9397-08002B2CF9AE}" pid="3" name="Update_Footer">
    <vt:lpwstr>No</vt:lpwstr>
  </property>
  <property fmtid="{D5CDD505-2E9C-101B-9397-08002B2CF9AE}" pid="4" name="Radio_Button">
    <vt:lpwstr>RadioButton1</vt:lpwstr>
  </property>
  <property fmtid="{D5CDD505-2E9C-101B-9397-08002B2CF9AE}" pid="5" name="Information_Classification">
    <vt:lpwstr>NONE</vt:lpwstr>
  </property>
  <property fmtid="{D5CDD505-2E9C-101B-9397-08002B2CF9AE}" pid="6" name="Record_Title_ID">
    <vt:lpwstr>72</vt:lpwstr>
  </property>
  <property fmtid="{D5CDD505-2E9C-101B-9397-08002B2CF9AE}" pid="7" name="Last_Reviewed_Date">
    <vt:lpwstr/>
  </property>
  <property fmtid="{D5CDD505-2E9C-101B-9397-08002B2CF9AE}" pid="8" name="Retention_Review_Frequency">
    <vt:lpwstr/>
  </property>
  <property fmtid="{D5CDD505-2E9C-101B-9397-08002B2CF9AE}" pid="9" name="_NewReviewCycle">
    <vt:lpwstr/>
  </property>
</Properties>
</file>